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693"/>
        <w:gridCol w:w="2403"/>
      </w:tblGrid>
      <w:tr w:rsidR="00624524" w:rsidTr="00624524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1C2281" w:rsidP="00624524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1C2281">
              <w:rPr>
                <w:rFonts w:ascii="新宋体" w:eastAsia="新宋体" w:hAnsi="新宋体"/>
              </w:rPr>
              <w:t>1S2-1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624524">
              <w:rPr>
                <w:rFonts w:ascii="新宋体" w:eastAsia="新宋体" w:hAnsi="新宋体"/>
              </w:rPr>
              <w:t>29 Mar</w:t>
            </w:r>
          </w:p>
        </w:tc>
        <w:tc>
          <w:tcPr>
            <w:tcW w:w="2693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1C2281" w:rsidP="006464A8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16</w:t>
            </w:r>
            <w:r w:rsidR="00382A55">
              <w:rPr>
                <w:rFonts w:ascii="新宋体" w:eastAsia="新宋体" w:hAnsi="新宋体"/>
              </w:rPr>
              <w:t>:0</w:t>
            </w:r>
            <w:r w:rsidR="00624524" w:rsidRPr="00624524">
              <w:rPr>
                <w:rFonts w:ascii="新宋体" w:eastAsia="新宋体" w:hAnsi="新宋体"/>
              </w:rPr>
              <w:t>0 – 1</w:t>
            </w:r>
            <w:r>
              <w:rPr>
                <w:rFonts w:ascii="新宋体" w:eastAsia="新宋体" w:hAnsi="新宋体"/>
              </w:rPr>
              <w:t>6</w:t>
            </w:r>
            <w:r w:rsidR="00382A55">
              <w:rPr>
                <w:rFonts w:ascii="新宋体" w:eastAsia="新宋体" w:hAnsi="新宋体"/>
              </w:rPr>
              <w:t>:3</w:t>
            </w:r>
            <w:r w:rsidR="00624524" w:rsidRPr="00624524">
              <w:rPr>
                <w:rFonts w:ascii="新宋体" w:eastAsia="新宋体" w:hAnsi="新宋体"/>
              </w:rPr>
              <w:t>0</w:t>
            </w:r>
          </w:p>
        </w:tc>
        <w:tc>
          <w:tcPr>
            <w:tcW w:w="2403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1C2281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Eng </w:t>
            </w:r>
            <w:r>
              <w:rPr>
                <w:rFonts w:ascii="新宋体" w:eastAsia="新宋体" w:hAnsi="新宋体" w:hint="eastAsia"/>
              </w:rPr>
              <w:t>英</w:t>
            </w:r>
          </w:p>
        </w:tc>
      </w:tr>
      <w:tr w:rsidR="00624524" w:rsidRPr="00B5049D" w:rsidTr="00624524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4" w:rsidRPr="00624524" w:rsidRDefault="00624524" w:rsidP="00624524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624524" w:rsidRPr="00624524" w:rsidRDefault="00624524" w:rsidP="00624524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4" w:rsidRDefault="00624524" w:rsidP="00624524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624524" w:rsidRPr="00624524" w:rsidRDefault="00624524" w:rsidP="00624524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4" w:rsidRPr="00624524" w:rsidRDefault="00624524" w:rsidP="00624524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624524" w:rsidRPr="00624524" w:rsidRDefault="00624524" w:rsidP="00624524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4" w:rsidRPr="00624524" w:rsidRDefault="001C2281" w:rsidP="001C2281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kern w:val="0"/>
              </w:rPr>
              <w:t>Julie McLaughlin Gray</w:t>
            </w:r>
          </w:p>
        </w:tc>
      </w:tr>
      <w:tr w:rsidR="00624524" w:rsidRPr="00A10E43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</w:tcPr>
          <w:p w:rsidR="00624524" w:rsidRPr="006464A8" w:rsidRDefault="00624524" w:rsidP="00E80457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624524" w:rsidRPr="006464A8" w:rsidRDefault="00624524" w:rsidP="00E80457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1C2281" w:rsidRPr="001C2281" w:rsidRDefault="001C2281" w:rsidP="001C228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1C2281">
              <w:rPr>
                <w:rFonts w:eastAsia="PMingLiU"/>
                <w:kern w:val="0"/>
                <w:sz w:val="22"/>
                <w:szCs w:val="22"/>
                <w:lang w:eastAsia="zh-TW"/>
              </w:rPr>
              <w:t>University of Southern California</w:t>
            </w:r>
          </w:p>
          <w:p w:rsidR="001C2281" w:rsidRPr="001C2281" w:rsidRDefault="001C2281" w:rsidP="001C2281">
            <w:pPr>
              <w:widowControl/>
              <w:spacing w:line="300" w:lineRule="auto"/>
              <w:rPr>
                <w:rFonts w:eastAsia="PMingLiU" w:cs="Times"/>
                <w:kern w:val="0"/>
                <w:sz w:val="32"/>
                <w:lang w:eastAsia="zh-TW"/>
              </w:rPr>
            </w:pPr>
            <w:r w:rsidRPr="001C2281">
              <w:rPr>
                <w:rFonts w:eastAsia="PMingLiU"/>
                <w:kern w:val="0"/>
                <w:sz w:val="22"/>
                <w:szCs w:val="22"/>
                <w:lang w:eastAsia="zh-TW"/>
              </w:rPr>
              <w:t>Mrs. T. H. Chan Division of Occupational Science and Occupational Therapy</w:t>
            </w:r>
          </w:p>
        </w:tc>
      </w:tr>
      <w:tr w:rsidR="00624524" w:rsidRPr="009A7040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24" w:rsidRPr="006464A8" w:rsidRDefault="00624524" w:rsidP="00E80457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624524" w:rsidRPr="006464A8" w:rsidRDefault="00624524" w:rsidP="00E80457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81" w:rsidRPr="001C2281" w:rsidRDefault="001C2281" w:rsidP="001C228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1C2281">
              <w:rPr>
                <w:rFonts w:eastAsia="PMingLiU"/>
                <w:kern w:val="0"/>
                <w:sz w:val="22"/>
                <w:szCs w:val="22"/>
                <w:lang w:eastAsia="zh-TW"/>
              </w:rPr>
              <w:t xml:space="preserve">Keynote: Managing Chronic Conditions Beyond The Clinic: Lifestyle Redesign® and Telehealth </w:t>
            </w:r>
          </w:p>
          <w:p w:rsidR="001C2281" w:rsidRPr="001C2281" w:rsidRDefault="001C2281" w:rsidP="001C228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1C2281">
              <w:rPr>
                <w:rFonts w:eastAsia="PMingLiU"/>
                <w:kern w:val="0"/>
                <w:sz w:val="22"/>
                <w:szCs w:val="22"/>
                <w:lang w:eastAsia="zh-TW"/>
              </w:rPr>
              <w:t>Education Session: Curriculum Design at the USC Mrs. T.H. Chan Division of Occupational Science and Occupational Therapy</w:t>
            </w:r>
          </w:p>
          <w:p w:rsidR="00624524" w:rsidRPr="006464A8" w:rsidRDefault="00624524" w:rsidP="00382A55">
            <w:pPr>
              <w:widowControl/>
              <w:spacing w:line="300" w:lineRule="auto"/>
              <w:rPr>
                <w:rFonts w:ascii="MS PMincho" w:eastAsia="MS PMincho" w:hAnsi="MS PMincho" w:cs="Tahoma"/>
                <w:i/>
                <w:kern w:val="0"/>
                <w:lang w:eastAsia="zh-TW"/>
              </w:rPr>
            </w:pPr>
          </w:p>
        </w:tc>
      </w:tr>
      <w:tr w:rsidR="00F04F8B" w:rsidRPr="000F14D4" w:rsidTr="00F04F8B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B" w:rsidRPr="00F04F8B" w:rsidRDefault="00F04F8B" w:rsidP="00F66991">
            <w:pPr>
              <w:widowControl/>
              <w:spacing w:line="300" w:lineRule="auto"/>
              <w:rPr>
                <w:rFonts w:ascii="MS PMincho" w:eastAsia="MS PMincho" w:hAnsi="MS PMincho" w:hint="eastAsia"/>
                <w:kern w:val="0"/>
                <w:lang w:eastAsia="zh-TW"/>
              </w:rPr>
            </w:pPr>
            <w:r w:rsidRPr="00F04F8B">
              <w:rPr>
                <w:rFonts w:ascii="MS PMincho" w:eastAsia="MS PMincho" w:hAnsi="MS PMincho"/>
                <w:kern w:val="0"/>
                <w:lang w:eastAsia="zh-TW"/>
              </w:rPr>
              <w:t>Abstract / ppt</w:t>
            </w:r>
          </w:p>
          <w:p w:rsidR="00F04F8B" w:rsidRPr="00F04F8B" w:rsidRDefault="00F04F8B" w:rsidP="00F66991">
            <w:pPr>
              <w:widowControl/>
              <w:spacing w:line="300" w:lineRule="auto"/>
              <w:rPr>
                <w:rFonts w:ascii="MS PMincho" w:eastAsia="MS PMincho" w:hAnsi="MS PMincho" w:hint="eastAsia"/>
                <w:kern w:val="0"/>
                <w:lang w:eastAsia="zh-TW"/>
              </w:rPr>
            </w:pPr>
            <w:r w:rsidRPr="00F04F8B">
              <w:rPr>
                <w:rFonts w:ascii="MS PMincho" w:eastAsia="MS PMincho" w:hAnsi="MS PMincho" w:hint="eastAsia"/>
                <w:kern w:val="0"/>
                <w:lang w:eastAsia="zh-TW"/>
              </w:rPr>
              <w:t>摘要</w:t>
            </w:r>
            <w:r w:rsidRPr="00F04F8B">
              <w:rPr>
                <w:rFonts w:ascii="MS PMincho" w:eastAsia="MS PMincho" w:hAnsi="MS PMincho"/>
                <w:kern w:val="0"/>
                <w:lang w:eastAsia="zh-TW"/>
              </w:rPr>
              <w:t xml:space="preserve"> / </w:t>
            </w:r>
            <w:r w:rsidRPr="00F04F8B">
              <w:rPr>
                <w:rFonts w:ascii="MS PMincho" w:eastAsia="MS PMincho" w:hAnsi="MS PMincho" w:hint="eastAsia"/>
                <w:kern w:val="0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B" w:rsidRPr="00F04F8B" w:rsidRDefault="00F04F8B" w:rsidP="00F6699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F04F8B">
              <w:rPr>
                <w:rFonts w:eastAsia="PMingLiU"/>
                <w:kern w:val="0"/>
                <w:sz w:val="22"/>
                <w:szCs w:val="22"/>
                <w:lang w:eastAsia="zh-TW"/>
              </w:rPr>
              <w:t>Keynote:</w:t>
            </w:r>
          </w:p>
          <w:p w:rsidR="00F04F8B" w:rsidRPr="00F04F8B" w:rsidRDefault="00F04F8B" w:rsidP="00F04F8B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F04F8B">
              <w:rPr>
                <w:rFonts w:eastAsia="PMingLiU"/>
                <w:kern w:val="0"/>
                <w:sz w:val="22"/>
                <w:szCs w:val="22"/>
                <w:lang w:eastAsia="zh-TW"/>
              </w:rPr>
              <w:t>Lifestyle Redesign® is an occupational therapy intervention based upon the findings from the Well Elderly clinical trial completed in 1994-1997 by the Mrs. T. H. Chan Division of Occupational Science and Occupational Therapy.  Occupational therapy practitioners use a lifestyle approach to support individual clients in establishing and maintaining healthy habits and routines while living with chronic conditions.  The approach has been extended to a variety of populations, including chronic pain, weight, diabetes, multiple sclerosis, mental health and more.  Recently, practitioners have been utilizing telehealth to reach a larger and more distributed community of clients, providing them with the opportunity to receive Lifestyle Redesign services for chronic disease management in their own homes.    </w:t>
            </w:r>
          </w:p>
          <w:p w:rsidR="00F04F8B" w:rsidRPr="00F04F8B" w:rsidRDefault="00F04F8B" w:rsidP="00F6699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F04F8B">
              <w:rPr>
                <w:rFonts w:eastAsia="PMingLiU"/>
                <w:kern w:val="0"/>
                <w:sz w:val="22"/>
                <w:szCs w:val="22"/>
                <w:lang w:eastAsia="zh-TW"/>
              </w:rPr>
              <w:t>Education Session:</w:t>
            </w:r>
          </w:p>
          <w:p w:rsidR="00F04F8B" w:rsidRPr="00F04F8B" w:rsidRDefault="00F04F8B" w:rsidP="00F66991">
            <w:pPr>
              <w:widowControl/>
              <w:spacing w:line="300" w:lineRule="auto"/>
              <w:rPr>
                <w:rFonts w:eastAsia="PMingLiU" w:hint="eastAsia"/>
                <w:kern w:val="0"/>
                <w:sz w:val="22"/>
                <w:szCs w:val="22"/>
                <w:lang w:eastAsia="zh-TW"/>
              </w:rPr>
            </w:pPr>
            <w:r w:rsidRPr="00F04F8B">
              <w:rPr>
                <w:rFonts w:eastAsia="PMingLiU"/>
                <w:kern w:val="0"/>
                <w:sz w:val="22"/>
                <w:szCs w:val="22"/>
                <w:lang w:eastAsia="zh-TW"/>
              </w:rPr>
              <w:t xml:space="preserve">Impactful curriculum design begins by identifying overarching program outcomes or the knowledge, skills and attitudes graduates should possess.  Curriculum design of the entry-master’s program at the Chan Division develops students as leaders, evidence-based practitioners, innovators and life-longer learners with a central focus on occupation.  The curriculum incorporates a practice immersion model that integrates classes and fieldwork, blending theory and practice, The curriculum design is complementary with the Division’s </w:t>
            </w:r>
            <w:r w:rsidRPr="00F04F8B">
              <w:rPr>
                <w:rFonts w:eastAsia="PMingLiU"/>
                <w:kern w:val="0"/>
                <w:sz w:val="22"/>
                <w:szCs w:val="22"/>
                <w:lang w:eastAsia="zh-TW"/>
              </w:rPr>
              <w:lastRenderedPageBreak/>
              <w:t>four other academic programs, the minor program in occupational science, the post-professional master’s and the post-professional clinical doctorate (OT) in occupational therapy, and the PhD in occupational science.</w:t>
            </w:r>
          </w:p>
        </w:tc>
      </w:tr>
    </w:tbl>
    <w:p w:rsidR="00C31AF3" w:rsidRDefault="00C31AF3">
      <w:bookmarkStart w:id="0" w:name="_GoBack"/>
      <w:bookmarkEnd w:id="0"/>
    </w:p>
    <w:sectPr w:rsidR="00C3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6576B"/>
    <w:rsid w:val="001C2281"/>
    <w:rsid w:val="00382A55"/>
    <w:rsid w:val="00624524"/>
    <w:rsid w:val="006464A8"/>
    <w:rsid w:val="00A666A0"/>
    <w:rsid w:val="00C31AF3"/>
    <w:rsid w:val="00EB3FBD"/>
    <w:rsid w:val="00F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A69A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2018-03-26T02:57:00Z</dcterms:created>
  <dcterms:modified xsi:type="dcterms:W3CDTF">2018-03-26T02:57:00Z</dcterms:modified>
</cp:coreProperties>
</file>